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D9" w:rsidRPr="00010638" w:rsidRDefault="00ED02BB" w:rsidP="007C3F39">
      <w:pPr>
        <w:spacing w:line="240" w:lineRule="auto"/>
        <w:rPr>
          <w:rFonts w:ascii="Arial" w:hAnsi="Arial" w:cs="Arial"/>
          <w:b/>
          <w:i/>
          <w:sz w:val="36"/>
          <w:szCs w:val="36"/>
          <w:lang w:val="en-US"/>
        </w:rPr>
      </w:pPr>
      <w:bookmarkStart w:id="0" w:name="_GoBack"/>
      <w:bookmarkEnd w:id="0"/>
      <w:r w:rsidRPr="003E62D9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68D43A" wp14:editId="19A29CD9">
                <wp:simplePos x="0" y="0"/>
                <wp:positionH relativeFrom="margin">
                  <wp:posOffset>994410</wp:posOffset>
                </wp:positionH>
                <wp:positionV relativeFrom="page">
                  <wp:posOffset>6819900</wp:posOffset>
                </wp:positionV>
                <wp:extent cx="7943850" cy="679450"/>
                <wp:effectExtent l="0" t="0" r="0" b="63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037" w:rsidRPr="00576D8A" w:rsidRDefault="00296037" w:rsidP="00296037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Dr. Rebecca Unterberger is currently Fulbright Visiting Scholar at the Department of German and Slavic Studies. </w:t>
                            </w:r>
                            <w:r w:rsidR="00D072A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She has worked as a Senior Scientist at the University of Klagenfurt, Austria, where she also finished her PhD with a doctoral thesis about Ernst </w:t>
                            </w:r>
                            <w:proofErr w:type="spellStart"/>
                            <w:r w:rsidR="00D072A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>Krenek</w:t>
                            </w:r>
                            <w:proofErr w:type="spellEnd"/>
                            <w:r w:rsidR="00D072A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296037" w:rsidRDefault="00296037" w:rsidP="0029603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br w:type="page"/>
                            </w:r>
                          </w:p>
                          <w:p w:rsidR="00296037" w:rsidRDefault="00296037" w:rsidP="00296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8D43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8.3pt;margin-top:537pt;width:625.5pt;height:5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" stroked="f">
                <v:textbox>
                  <w:txbxContent>
                    <w:p w:rsidR="00296037" w:rsidRPr="00576D8A" w:rsidRDefault="00296037" w:rsidP="00296037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 xml:space="preserve">Dr. Rebecca Unterberger is currently Fulbright Visiting Scholar at the Department of German and Slavic Studies. </w:t>
                      </w:r>
                      <w:r w:rsidR="00D072A0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 xml:space="preserve">She has worked as a Senior Scientist at the University of Klagenfurt, Austria, where she also finished her PhD with a doctoral thesis about Ernst </w:t>
                      </w:r>
                      <w:proofErr w:type="spellStart"/>
                      <w:r w:rsidR="00D072A0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>Krenek</w:t>
                      </w:r>
                      <w:proofErr w:type="spellEnd"/>
                      <w:r w:rsidR="00D072A0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296037" w:rsidRDefault="00296037" w:rsidP="00296037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br w:type="page"/>
                      </w:r>
                    </w:p>
                    <w:p w:rsidR="00296037" w:rsidRDefault="00296037" w:rsidP="00296037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3E62D9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2804160</wp:posOffset>
                </wp:positionH>
                <wp:positionV relativeFrom="margin">
                  <wp:align>bottom</wp:align>
                </wp:positionV>
                <wp:extent cx="6229350" cy="260985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2D9" w:rsidRPr="007C3F39" w:rsidRDefault="00AE708C" w:rsidP="00AE708C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="003E62D9"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he text-hungry mass press of the inter-war period stimulated the production of travel reports. </w:t>
                            </w:r>
                            <w:r w:rsidR="003E62D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="003E62D9"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uthors </w:t>
                            </w:r>
                            <w:r w:rsidR="003E62D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such as </w:t>
                            </w:r>
                            <w:r w:rsidR="003E62D9"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Felix </w:t>
                            </w:r>
                            <w:proofErr w:type="spellStart"/>
                            <w:r w:rsidR="003E62D9"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Salten</w:t>
                            </w:r>
                            <w:proofErr w:type="spellEnd"/>
                            <w:r w:rsidR="003E62D9"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, Marta </w:t>
                            </w:r>
                            <w:proofErr w:type="spellStart"/>
                            <w:r w:rsidR="003E62D9"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Karlweis</w:t>
                            </w:r>
                            <w:proofErr w:type="spellEnd"/>
                            <w:r w:rsidR="003E62D9"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, Ann </w:t>
                            </w:r>
                            <w:proofErr w:type="spellStart"/>
                            <w:r w:rsidR="003E62D9"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Tizia</w:t>
                            </w:r>
                            <w:proofErr w:type="spellEnd"/>
                            <w:r w:rsidR="003E62D9"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E62D9"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r w:rsidR="003E62D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="003E62D9"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itich</w:t>
                            </w:r>
                            <w:proofErr w:type="spellEnd"/>
                            <w:r w:rsidR="003E62D9"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3E62D9"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Jakob</w:t>
                            </w:r>
                            <w:proofErr w:type="spellEnd"/>
                            <w:r w:rsidR="003E62D9"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Wassermann, Arnold </w:t>
                            </w:r>
                            <w:proofErr w:type="spellStart"/>
                            <w:r w:rsidR="003E62D9"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Höllriegel</w:t>
                            </w:r>
                            <w:proofErr w:type="spellEnd"/>
                            <w:r w:rsidR="003E62D9"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, Arthur </w:t>
                            </w:r>
                            <w:proofErr w:type="spellStart"/>
                            <w:r w:rsidR="003E62D9"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Rundt</w:t>
                            </w:r>
                            <w:proofErr w:type="spellEnd"/>
                            <w:r w:rsidR="003E62D9"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3E62D9"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Egon</w:t>
                            </w:r>
                            <w:proofErr w:type="spellEnd"/>
                            <w:r w:rsidR="003E62D9"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Erwin </w:t>
                            </w:r>
                            <w:proofErr w:type="spellStart"/>
                            <w:r w:rsidR="003E62D9"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Kisch</w:t>
                            </w:r>
                            <w:proofErr w:type="spellEnd"/>
                            <w:r w:rsidR="003E62D9"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, Maria </w:t>
                            </w:r>
                            <w:proofErr w:type="spellStart"/>
                            <w:r w:rsidR="003E62D9"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Leitner</w:t>
                            </w:r>
                            <w:proofErr w:type="spellEnd"/>
                            <w:r w:rsidR="003E62D9"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, and </w:t>
                            </w:r>
                            <w:proofErr w:type="spellStart"/>
                            <w:r w:rsidR="003E62D9"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Roda</w:t>
                            </w:r>
                            <w:proofErr w:type="spellEnd"/>
                            <w:r w:rsidR="003E62D9"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E62D9"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Roda</w:t>
                            </w:r>
                            <w:proofErr w:type="spellEnd"/>
                            <w:r w:rsidR="003E62D9"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, the singer Maria Jeritza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and</w:t>
                            </w:r>
                            <w:r w:rsidR="003E62D9"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the composer Ernst </w:t>
                            </w:r>
                            <w:proofErr w:type="spellStart"/>
                            <w:r w:rsidR="003E62D9"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Krenek</w:t>
                            </w:r>
                            <w:proofErr w:type="spellEnd"/>
                            <w:r w:rsidR="003E62D9"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all took their readers on “inner journeys” to the far-off</w:t>
                            </w:r>
                            <w:r w:rsidR="003E62D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thus fabled</w:t>
                            </w:r>
                            <w:r w:rsidR="003E62D9"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destination </w:t>
                            </w:r>
                            <w:r w:rsidR="003E62D9" w:rsidRPr="007C3F3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>America</w:t>
                            </w:r>
                            <w:r w:rsidR="003E62D9"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</w:p>
                          <w:p w:rsidR="003E62D9" w:rsidRPr="00AE708C" w:rsidRDefault="003E62D9" w:rsidP="00AE708C">
                            <w:pPr>
                              <w:spacing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  <w:r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Th</w:t>
                            </w:r>
                            <w:r w:rsidR="00AE70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is</w:t>
                            </w:r>
                            <w:r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lecture discusses selected examples of Austrian travel reports on the U.S. </w:t>
                            </w:r>
                            <w:r w:rsidR="00576D8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For example, </w:t>
                            </w:r>
                            <w:r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Ann </w:t>
                            </w:r>
                            <w:proofErr w:type="spellStart"/>
                            <w:r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Tizia</w:t>
                            </w:r>
                            <w:proofErr w:type="spellEnd"/>
                            <w:r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Leitich</w:t>
                            </w:r>
                            <w:proofErr w:type="spellEnd"/>
                            <w:r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who contributed to the bourgeois newspaper </w:t>
                            </w:r>
                            <w:proofErr w:type="spellStart"/>
                            <w:r w:rsidRPr="007C3F3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>Neue</w:t>
                            </w:r>
                            <w:proofErr w:type="spellEnd"/>
                            <w:r w:rsidRPr="007C3F3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3F3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>Freie</w:t>
                            </w:r>
                            <w:proofErr w:type="spellEnd"/>
                            <w:r w:rsidRPr="007C3F3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C3F3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>Presse</w:t>
                            </w:r>
                            <w:proofErr w:type="spellEnd"/>
                            <w:r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, was intrigued with the American way of life: she was convinced that the United States should serve </w:t>
                            </w:r>
                            <w:r w:rsidR="00AE70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as </w:t>
                            </w:r>
                            <w:r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a model for Austria’s future rather than the “bolshevist experiment” </w:t>
                            </w:r>
                            <w:r w:rsidR="00AE70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of the</w:t>
                            </w:r>
                            <w:r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U.S.S.R. As illustrated by </w:t>
                            </w:r>
                            <w:r w:rsidR="00576D8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this </w:t>
                            </w:r>
                            <w:r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example, </w:t>
                            </w:r>
                            <w:r w:rsidR="00576D8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most </w:t>
                            </w:r>
                            <w:r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writing </w:t>
                            </w:r>
                            <w:r w:rsidR="00576D8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travel</w:t>
                            </w:r>
                            <w:r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ers carried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Europe</w:t>
                            </w:r>
                            <w:r w:rsidR="00AE70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especially </w:t>
                            </w:r>
                            <w:r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Austria in their “mental luggage.” By focusing on their travelogues</w:t>
                            </w:r>
                            <w:r w:rsidR="00576D8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traditional</w:t>
                            </w:r>
                            <w:r w:rsidR="00AE70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preconceptions of the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“</w:t>
                            </w:r>
                            <w:r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New World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”</w:t>
                            </w:r>
                            <w:r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as well as the First Austrian Republic, its political, social, and cultural habitus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, can be </w:t>
                            </w:r>
                            <w:r w:rsidR="00AE70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examined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7C3F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0.8pt;margin-top:0;width:490.5pt;height:20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" stroked="f">
                <v:textbox>
                  <w:txbxContent>
                    <w:p w:rsidR="003E62D9" w:rsidRPr="007C3F39" w:rsidRDefault="00AE708C" w:rsidP="00AE708C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</w:t>
                      </w:r>
                      <w:r w:rsidR="003E62D9"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he text-hungry mass press of the inter-war period stimulated the production of travel reports. </w:t>
                      </w:r>
                      <w:r w:rsidR="003E62D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A</w:t>
                      </w:r>
                      <w:r w:rsidR="003E62D9"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uthors </w:t>
                      </w:r>
                      <w:r w:rsidR="003E62D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such as </w:t>
                      </w:r>
                      <w:r w:rsidR="003E62D9"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Felix </w:t>
                      </w:r>
                      <w:proofErr w:type="spellStart"/>
                      <w:r w:rsidR="003E62D9"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Salten</w:t>
                      </w:r>
                      <w:proofErr w:type="spellEnd"/>
                      <w:r w:rsidR="003E62D9"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, Marta </w:t>
                      </w:r>
                      <w:proofErr w:type="spellStart"/>
                      <w:r w:rsidR="003E62D9"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Karlweis</w:t>
                      </w:r>
                      <w:proofErr w:type="spellEnd"/>
                      <w:r w:rsidR="003E62D9"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, Ann </w:t>
                      </w:r>
                      <w:proofErr w:type="spellStart"/>
                      <w:r w:rsidR="003E62D9"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Tizia</w:t>
                      </w:r>
                      <w:proofErr w:type="spellEnd"/>
                      <w:r w:rsidR="003E62D9"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3E62D9"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L</w:t>
                      </w:r>
                      <w:r w:rsidR="003E62D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e</w:t>
                      </w:r>
                      <w:r w:rsidR="003E62D9"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itich</w:t>
                      </w:r>
                      <w:proofErr w:type="spellEnd"/>
                      <w:r w:rsidR="003E62D9"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="003E62D9"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Jakob</w:t>
                      </w:r>
                      <w:proofErr w:type="spellEnd"/>
                      <w:r w:rsidR="003E62D9"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Wassermann, Arnold </w:t>
                      </w:r>
                      <w:proofErr w:type="spellStart"/>
                      <w:r w:rsidR="003E62D9"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Höllriegel</w:t>
                      </w:r>
                      <w:proofErr w:type="spellEnd"/>
                      <w:r w:rsidR="003E62D9"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, Arthur </w:t>
                      </w:r>
                      <w:proofErr w:type="spellStart"/>
                      <w:r w:rsidR="003E62D9"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Rundt</w:t>
                      </w:r>
                      <w:proofErr w:type="spellEnd"/>
                      <w:r w:rsidR="003E62D9"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="003E62D9"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Egon</w:t>
                      </w:r>
                      <w:proofErr w:type="spellEnd"/>
                      <w:r w:rsidR="003E62D9"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Erwin </w:t>
                      </w:r>
                      <w:proofErr w:type="spellStart"/>
                      <w:r w:rsidR="003E62D9"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Kisch</w:t>
                      </w:r>
                      <w:proofErr w:type="spellEnd"/>
                      <w:r w:rsidR="003E62D9"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, Maria </w:t>
                      </w:r>
                      <w:proofErr w:type="spellStart"/>
                      <w:r w:rsidR="003E62D9"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Leitner</w:t>
                      </w:r>
                      <w:proofErr w:type="spellEnd"/>
                      <w:r w:rsidR="003E62D9"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, and </w:t>
                      </w:r>
                      <w:proofErr w:type="spellStart"/>
                      <w:r w:rsidR="003E62D9"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Roda</w:t>
                      </w:r>
                      <w:proofErr w:type="spellEnd"/>
                      <w:r w:rsidR="003E62D9"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3E62D9"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Roda</w:t>
                      </w:r>
                      <w:proofErr w:type="spellEnd"/>
                      <w:r w:rsidR="003E62D9"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, the singer Maria Jeritza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and</w:t>
                      </w:r>
                      <w:r w:rsidR="003E62D9"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the composer Ernst </w:t>
                      </w:r>
                      <w:proofErr w:type="spellStart"/>
                      <w:r w:rsidR="003E62D9"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Krenek</w:t>
                      </w:r>
                      <w:proofErr w:type="spellEnd"/>
                      <w:r w:rsidR="003E62D9"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all took their readers on “inner journeys” to the far-off</w:t>
                      </w:r>
                      <w:r w:rsidR="003E62D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thus fabled</w:t>
                      </w:r>
                      <w:r w:rsidR="003E62D9"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destination </w:t>
                      </w:r>
                      <w:r w:rsidR="003E62D9" w:rsidRPr="007C3F3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>America</w:t>
                      </w:r>
                      <w:r w:rsidR="003E62D9"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</w:p>
                    <w:p w:rsidR="003E62D9" w:rsidRPr="00AE708C" w:rsidRDefault="003E62D9" w:rsidP="00AE708C">
                      <w:pPr>
                        <w:spacing w:line="240" w:lineRule="auto"/>
                        <w:jc w:val="both"/>
                        <w:rPr>
                          <w:lang w:val="en-US"/>
                        </w:rPr>
                      </w:pPr>
                      <w:r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Th</w:t>
                      </w:r>
                      <w:r w:rsidR="00AE708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is</w:t>
                      </w:r>
                      <w:r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lecture discusses selected examples of Austrian travel reports on the U.S. </w:t>
                      </w:r>
                      <w:r w:rsidR="00576D8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For example, </w:t>
                      </w:r>
                      <w:r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Ann </w:t>
                      </w:r>
                      <w:proofErr w:type="spellStart"/>
                      <w:r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Tizia</w:t>
                      </w:r>
                      <w:proofErr w:type="spellEnd"/>
                      <w:r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Leitich</w:t>
                      </w:r>
                      <w:proofErr w:type="spellEnd"/>
                      <w:r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who contributed to the bourgeois newspaper </w:t>
                      </w:r>
                      <w:proofErr w:type="spellStart"/>
                      <w:r w:rsidRPr="007C3F3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>Neue</w:t>
                      </w:r>
                      <w:proofErr w:type="spellEnd"/>
                      <w:r w:rsidRPr="007C3F3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C3F3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>Freie</w:t>
                      </w:r>
                      <w:proofErr w:type="spellEnd"/>
                      <w:r w:rsidRPr="007C3F3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C3F3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>Presse</w:t>
                      </w:r>
                      <w:proofErr w:type="spellEnd"/>
                      <w:r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, was intrigued with the American way of life: she was convinced that the United States should serve </w:t>
                      </w:r>
                      <w:r w:rsidR="00AE708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as </w:t>
                      </w:r>
                      <w:r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a model for Austria’s future rather than the “bolshevist experiment” </w:t>
                      </w:r>
                      <w:r w:rsidR="00AE708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of the</w:t>
                      </w:r>
                      <w:r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U.S.S.R. As illustrated by </w:t>
                      </w:r>
                      <w:r w:rsidR="00576D8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this </w:t>
                      </w:r>
                      <w:r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example, </w:t>
                      </w:r>
                      <w:r w:rsidR="00576D8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most </w:t>
                      </w:r>
                      <w:r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writing </w:t>
                      </w:r>
                      <w:r w:rsidR="00576D8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travel</w:t>
                      </w:r>
                      <w:r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ers carried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Europe</w:t>
                      </w:r>
                      <w:r w:rsidR="00AE708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especially </w:t>
                      </w:r>
                      <w:r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Austria in their “mental luggage.” By focusing on their travelogues</w:t>
                      </w:r>
                      <w:r w:rsidR="00576D8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traditional</w:t>
                      </w:r>
                      <w:r w:rsidR="00AE708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preconceptions of the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“</w:t>
                      </w:r>
                      <w:r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New World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”</w:t>
                      </w:r>
                      <w:r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as well as the First Austrian Republic, its political, social, and cultural habitus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, can be </w:t>
                      </w:r>
                      <w:r w:rsidR="00AE708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examined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7C3F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76D8A" w:rsidRPr="003E62D9">
        <w:rPr>
          <w:rFonts w:ascii="Arial" w:hAnsi="Arial" w:cs="Arial"/>
          <w:b/>
          <w:i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896620</wp:posOffset>
                </wp:positionH>
                <wp:positionV relativeFrom="page">
                  <wp:posOffset>304165</wp:posOffset>
                </wp:positionV>
                <wp:extent cx="7947025" cy="380111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025" cy="3801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D8A" w:rsidRDefault="00576D8A" w:rsidP="00576D8A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576D8A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8"/>
                                <w:szCs w:val="48"/>
                                <w:lang w:val="en-US"/>
                              </w:rPr>
                              <w:t>Rebecca Unterberger</w:t>
                            </w:r>
                          </w:p>
                          <w:p w:rsidR="00576D8A" w:rsidRPr="00576D8A" w:rsidRDefault="00576D8A" w:rsidP="00576D8A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:rsidR="00010638" w:rsidRPr="00010638" w:rsidRDefault="003E62D9" w:rsidP="00010638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0000"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010638">
                              <w:rPr>
                                <w:rFonts w:ascii="Arial" w:hAnsi="Arial" w:cs="Arial"/>
                                <w:b/>
                                <w:color w:val="FF0000"/>
                                <w:sz w:val="80"/>
                                <w:szCs w:val="80"/>
                                <w:lang w:val="en-US"/>
                              </w:rPr>
                              <w:t xml:space="preserve">Beyond prairies </w:t>
                            </w:r>
                          </w:p>
                          <w:p w:rsidR="003E62D9" w:rsidRPr="00010638" w:rsidRDefault="003E62D9" w:rsidP="00010638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0000"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010638">
                              <w:rPr>
                                <w:rFonts w:ascii="Arial" w:hAnsi="Arial" w:cs="Arial"/>
                                <w:b/>
                                <w:color w:val="FF0000"/>
                                <w:sz w:val="80"/>
                                <w:szCs w:val="80"/>
                                <w:lang w:val="en-US"/>
                              </w:rPr>
                              <w:t>and skyscrapers?</w:t>
                            </w:r>
                          </w:p>
                          <w:p w:rsidR="003E62D9" w:rsidRDefault="003E62D9" w:rsidP="00010638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010638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:lang w:val="en-US"/>
                              </w:rPr>
                              <w:t xml:space="preserve">Austrian travelogues </w:t>
                            </w:r>
                            <w:r w:rsidR="00576D8A" w:rsidRPr="00010638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:lang w:val="en-US"/>
                              </w:rPr>
                              <w:t xml:space="preserve">of the inter-war era </w:t>
                            </w:r>
                            <w:r w:rsidRPr="00010638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:lang w:val="en-US"/>
                              </w:rPr>
                              <w:t xml:space="preserve">on the U.S. </w:t>
                            </w:r>
                          </w:p>
                          <w:p w:rsidR="00576D8A" w:rsidRDefault="00576D8A" w:rsidP="00010638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:rsidR="00576D8A" w:rsidRPr="00576D8A" w:rsidRDefault="00576D8A" w:rsidP="00AE708C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576D8A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56"/>
                                <w:szCs w:val="56"/>
                                <w:lang w:val="en-US"/>
                              </w:rPr>
                              <w:t>Nov.</w:t>
                            </w:r>
                            <w:r w:rsidR="00AE708C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56"/>
                                <w:szCs w:val="56"/>
                                <w:lang w:val="en-US"/>
                              </w:rPr>
                              <w:t>27</w:t>
                            </w:r>
                            <w:r w:rsidRPr="00576D8A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56"/>
                                <w:szCs w:val="56"/>
                                <w:lang w:val="en-US"/>
                              </w:rPr>
                              <w:t xml:space="preserve"> 2018, </w:t>
                            </w:r>
                            <w:r w:rsidR="00AE708C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56"/>
                                <w:szCs w:val="56"/>
                                <w:lang w:val="en-US"/>
                              </w:rPr>
                              <w:t xml:space="preserve">4 </w:t>
                            </w:r>
                            <w:r w:rsidRPr="00576D8A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56"/>
                                <w:szCs w:val="56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56"/>
                                <w:szCs w:val="56"/>
                                <w:lang w:val="en-US"/>
                              </w:rPr>
                              <w:t>.</w:t>
                            </w:r>
                            <w:r w:rsidRPr="00576D8A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56"/>
                                <w:szCs w:val="56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56"/>
                                <w:szCs w:val="56"/>
                                <w:lang w:val="en-US"/>
                              </w:rPr>
                              <w:t>.</w:t>
                            </w:r>
                            <w:r w:rsidRPr="00576D8A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56"/>
                                <w:szCs w:val="56"/>
                                <w:lang w:val="en-US"/>
                              </w:rPr>
                              <w:t xml:space="preserve">, </w:t>
                            </w:r>
                            <w:r w:rsidR="00AE708C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56"/>
                                <w:szCs w:val="56"/>
                                <w:lang w:val="en-US"/>
                              </w:rPr>
                              <w:t>Phelps 6320</w:t>
                            </w:r>
                          </w:p>
                          <w:p w:rsidR="003E62D9" w:rsidRPr="003E62D9" w:rsidRDefault="003E62D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0.6pt;margin-top:23.95pt;width:625.75pt;height:299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" filled="f" stroked="f">
                <v:textbox>
                  <w:txbxContent>
                    <w:p w:rsidR="00576D8A" w:rsidRDefault="00576D8A" w:rsidP="00576D8A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8"/>
                          <w:szCs w:val="48"/>
                          <w:lang w:val="en-US"/>
                        </w:rPr>
                      </w:pPr>
                      <w:r w:rsidRPr="00576D8A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8"/>
                          <w:szCs w:val="48"/>
                          <w:lang w:val="en-US"/>
                        </w:rPr>
                        <w:t>Rebecca Unterberger</w:t>
                      </w:r>
                    </w:p>
                    <w:p w:rsidR="00576D8A" w:rsidRPr="00576D8A" w:rsidRDefault="00576D8A" w:rsidP="00576D8A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8"/>
                          <w:szCs w:val="48"/>
                          <w:lang w:val="en-US"/>
                        </w:rPr>
                      </w:pPr>
                    </w:p>
                    <w:p w:rsidR="00010638" w:rsidRPr="00010638" w:rsidRDefault="003E62D9" w:rsidP="00010638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color w:val="FF0000"/>
                          <w:sz w:val="80"/>
                          <w:szCs w:val="80"/>
                          <w:lang w:val="en-US"/>
                        </w:rPr>
                      </w:pPr>
                      <w:r w:rsidRPr="00010638">
                        <w:rPr>
                          <w:rFonts w:ascii="Arial" w:hAnsi="Arial" w:cs="Arial"/>
                          <w:b/>
                          <w:color w:val="FF0000"/>
                          <w:sz w:val="80"/>
                          <w:szCs w:val="80"/>
                          <w:lang w:val="en-US"/>
                        </w:rPr>
                        <w:t xml:space="preserve">Beyond prairies </w:t>
                      </w:r>
                    </w:p>
                    <w:p w:rsidR="003E62D9" w:rsidRPr="00010638" w:rsidRDefault="003E62D9" w:rsidP="00010638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color w:val="FF0000"/>
                          <w:sz w:val="80"/>
                          <w:szCs w:val="80"/>
                          <w:lang w:val="en-US"/>
                        </w:rPr>
                      </w:pPr>
                      <w:r w:rsidRPr="00010638">
                        <w:rPr>
                          <w:rFonts w:ascii="Arial" w:hAnsi="Arial" w:cs="Arial"/>
                          <w:b/>
                          <w:color w:val="FF0000"/>
                          <w:sz w:val="80"/>
                          <w:szCs w:val="80"/>
                          <w:lang w:val="en-US"/>
                        </w:rPr>
                        <w:t>and skyscrapers?</w:t>
                      </w:r>
                    </w:p>
                    <w:p w:rsidR="003E62D9" w:rsidRDefault="003E62D9" w:rsidP="00010638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:lang w:val="en-US"/>
                        </w:rPr>
                      </w:pPr>
                      <w:r w:rsidRPr="00010638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:lang w:val="en-US"/>
                        </w:rPr>
                        <w:t xml:space="preserve">Austrian travelogues </w:t>
                      </w:r>
                      <w:r w:rsidR="00576D8A" w:rsidRPr="00010638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:lang w:val="en-US"/>
                        </w:rPr>
                        <w:t xml:space="preserve">of the inter-war era </w:t>
                      </w:r>
                      <w:r w:rsidRPr="00010638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:lang w:val="en-US"/>
                        </w:rPr>
                        <w:t xml:space="preserve">on the U.S. </w:t>
                      </w:r>
                    </w:p>
                    <w:p w:rsidR="00576D8A" w:rsidRDefault="00576D8A" w:rsidP="00010638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:lang w:val="en-US"/>
                        </w:rPr>
                      </w:pPr>
                    </w:p>
                    <w:p w:rsidR="00576D8A" w:rsidRPr="00576D8A" w:rsidRDefault="00576D8A" w:rsidP="00AE708C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56"/>
                          <w:szCs w:val="56"/>
                          <w:lang w:val="en-US"/>
                        </w:rPr>
                      </w:pPr>
                      <w:r w:rsidRPr="00576D8A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56"/>
                          <w:szCs w:val="56"/>
                          <w:lang w:val="en-US"/>
                        </w:rPr>
                        <w:t>Nov.</w:t>
                      </w:r>
                      <w:r w:rsidR="00AE708C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56"/>
                          <w:szCs w:val="56"/>
                          <w:lang w:val="en-US"/>
                        </w:rPr>
                        <w:t>27</w:t>
                      </w:r>
                      <w:r w:rsidRPr="00576D8A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56"/>
                          <w:szCs w:val="56"/>
                          <w:lang w:val="en-US"/>
                        </w:rPr>
                        <w:t xml:space="preserve"> 2018, </w:t>
                      </w:r>
                      <w:r w:rsidR="00AE708C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56"/>
                          <w:szCs w:val="56"/>
                          <w:lang w:val="en-US"/>
                        </w:rPr>
                        <w:t xml:space="preserve">4 </w:t>
                      </w:r>
                      <w:r w:rsidRPr="00576D8A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56"/>
                          <w:szCs w:val="56"/>
                          <w:lang w:val="en-US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56"/>
                          <w:szCs w:val="56"/>
                          <w:lang w:val="en-US"/>
                        </w:rPr>
                        <w:t>.</w:t>
                      </w:r>
                      <w:r w:rsidRPr="00576D8A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56"/>
                          <w:szCs w:val="56"/>
                          <w:lang w:val="en-US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56"/>
                          <w:szCs w:val="56"/>
                          <w:lang w:val="en-US"/>
                        </w:rPr>
                        <w:t>.</w:t>
                      </w:r>
                      <w:r w:rsidRPr="00576D8A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56"/>
                          <w:szCs w:val="56"/>
                          <w:lang w:val="en-US"/>
                        </w:rPr>
                        <w:t xml:space="preserve">, </w:t>
                      </w:r>
                      <w:r w:rsidR="00AE708C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56"/>
                          <w:szCs w:val="56"/>
                          <w:lang w:val="en-US"/>
                        </w:rPr>
                        <w:t>Phelps 6320</w:t>
                      </w:r>
                    </w:p>
                    <w:p w:rsidR="003E62D9" w:rsidRPr="003E62D9" w:rsidRDefault="003E62D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E62D9" w:rsidRPr="003E62D9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30D6B07">
            <wp:simplePos x="0" y="0"/>
            <wp:positionH relativeFrom="column">
              <wp:posOffset>-316230</wp:posOffset>
            </wp:positionH>
            <wp:positionV relativeFrom="page">
              <wp:posOffset>382270</wp:posOffset>
            </wp:positionV>
            <wp:extent cx="5645785" cy="7023100"/>
            <wp:effectExtent l="0" t="0" r="0" b="6350"/>
            <wp:wrapTight wrapText="bothSides">
              <wp:wrapPolygon edited="0">
                <wp:start x="0" y="0"/>
                <wp:lineTo x="0" y="21561"/>
                <wp:lineTo x="21500" y="21561"/>
                <wp:lineTo x="21500" y="0"/>
                <wp:lineTo x="0" y="0"/>
              </wp:wrapPolygon>
            </wp:wrapTight>
            <wp:docPr id="9" name="Inhaltsplatzhalter 8" descr="Radiowelt 1929, Nr. 25, p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haltsplatzhalter 8" descr="Radiowelt 1929, Nr. 25, p.jpg"/>
                    <pic:cNvPicPr>
                      <a:picLocks noGrp="1" noChangeAspect="1"/>
                    </pic:cNvPicPr>
                  </pic:nvPicPr>
                  <pic:blipFill rotWithShape="1"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alphaModFix amt="54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1" t="5168" r="5880" b="18234"/>
                    <a:stretch/>
                  </pic:blipFill>
                  <pic:spPr bwMode="auto">
                    <a:xfrm>
                      <a:off x="0" y="0"/>
                      <a:ext cx="5645785" cy="702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62D9" w:rsidRPr="00010638" w:rsidSect="007C3F39">
      <w:pgSz w:w="15840" w:h="12240" w:orient="landscape" w:code="1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EF"/>
    <w:rsid w:val="00010638"/>
    <w:rsid w:val="000619AC"/>
    <w:rsid w:val="00224B9D"/>
    <w:rsid w:val="00296037"/>
    <w:rsid w:val="00297552"/>
    <w:rsid w:val="003E62D9"/>
    <w:rsid w:val="004D4C5C"/>
    <w:rsid w:val="00576D8A"/>
    <w:rsid w:val="00681FDB"/>
    <w:rsid w:val="00751709"/>
    <w:rsid w:val="007C3F39"/>
    <w:rsid w:val="009438CE"/>
    <w:rsid w:val="00AB2609"/>
    <w:rsid w:val="00AE708C"/>
    <w:rsid w:val="00B87941"/>
    <w:rsid w:val="00C26BEF"/>
    <w:rsid w:val="00D072A0"/>
    <w:rsid w:val="00D143FB"/>
    <w:rsid w:val="00D74EED"/>
    <w:rsid w:val="00DE7C86"/>
    <w:rsid w:val="00ED02BB"/>
    <w:rsid w:val="00F44CF0"/>
    <w:rsid w:val="00F9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52896D2-A5B3-423A-9C0A-94AF5D46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Unterberger, Rebecca</dc:creator>
  <cp:keywords/>
  <dc:description/>
  <cp:lastModifiedBy>Kelsey</cp:lastModifiedBy>
  <cp:revision>2</cp:revision>
  <dcterms:created xsi:type="dcterms:W3CDTF">2018-11-21T18:00:00Z</dcterms:created>
  <dcterms:modified xsi:type="dcterms:W3CDTF">2018-11-21T18:00:00Z</dcterms:modified>
</cp:coreProperties>
</file>